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36" w:rsidRDefault="00A82E5D" w:rsidP="0055373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GEREKÇE</w:t>
      </w:r>
    </w:p>
    <w:p w:rsidR="00553736" w:rsidRDefault="00553736" w:rsidP="00553736">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Gemi sicilinin tutu</w:t>
      </w:r>
      <w:r w:rsidR="00395C11">
        <w:rPr>
          <w:rFonts w:ascii="Times New Roman" w:hAnsi="Times New Roman"/>
          <w:sz w:val="24"/>
          <w:szCs w:val="24"/>
        </w:rPr>
        <w:t>lmasına ilişkin usul ve esaslar</w:t>
      </w:r>
      <w:r>
        <w:rPr>
          <w:rFonts w:ascii="Times New Roman" w:hAnsi="Times New Roman"/>
          <w:sz w:val="24"/>
          <w:szCs w:val="24"/>
        </w:rPr>
        <w:t xml:space="preserve"> </w:t>
      </w:r>
      <w:proofErr w:type="gramStart"/>
      <w:r>
        <w:rPr>
          <w:rFonts w:ascii="Times New Roman" w:hAnsi="Times New Roman"/>
          <w:color w:val="060606"/>
          <w:sz w:val="24"/>
          <w:szCs w:val="24"/>
        </w:rPr>
        <w:t>29/06/1956</w:t>
      </w:r>
      <w:proofErr w:type="gramEnd"/>
      <w:r>
        <w:rPr>
          <w:rFonts w:ascii="Times New Roman" w:hAnsi="Times New Roman"/>
          <w:color w:val="060606"/>
          <w:sz w:val="24"/>
          <w:szCs w:val="24"/>
        </w:rPr>
        <w:t xml:space="preserve"> tarihli ve </w:t>
      </w:r>
      <w:r>
        <w:rPr>
          <w:rFonts w:ascii="Times New Roman" w:hAnsi="Times New Roman"/>
          <w:sz w:val="24"/>
          <w:szCs w:val="24"/>
        </w:rPr>
        <w:t>6762 sayılı Türk Ticaret Kanunun 865. maddesi uyarınca, 31/12/1956 tarihli ve 4/8520 sayılı Bakanlar Kurulu Kararı ile yürürlüğe konulan Gemi Sicili Nizamnamesi ile düzenlenmiştir. Bilindiği üzere 13/01/2011 tarihinde kabul edilerek 14/02/2011 tarih ve 27846 sayılı Resmi Gazete‟de yayımlanan 6102 sayılı Türk Ticaret Kanunu ile 6762 sayılı Kanun yürürlükten kaldırılmıştır.</w:t>
      </w:r>
    </w:p>
    <w:p w:rsidR="00553736" w:rsidRPr="00921CF5" w:rsidRDefault="00553736" w:rsidP="00553736">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 xml:space="preserve">6102 sayılı Türk Ticaret Kanunun 954. maddesi “Türk gemileri için, Ulaştırma, Denizcilik ve Haberleşme Bakanlığının uygun göreceği yerlerde gemi sicili tutulur.” hükmünü haizdir. Yine Kanunun çeşitli hükümlerinde belirtildiği üzere Bakanlığımız gemi sicilinin tutulması, tutulacağı yerlerin belirlenmesi ve gemi siciline ilişkin diğer işlemlerin yapılması ile görevlendirilmiştir. Bununla birlikte 6102 sayılı Türk Ticaret Kanunun 994. maddesi “Gemi sicilinin kuruluşu ve nasıl tutulacağı, müdür ve memurlarının sahip olmaları gereken nitelikleri, hukuki ilişkilerin nasıl belgelenecekleri ve tescil olunacakları, kayıtların düzeltilmesi, değiştirilmesi ve silinmesine ilişkin tamamlayıcı hükümler </w:t>
      </w:r>
      <w:r w:rsidRPr="00921CF5">
        <w:rPr>
          <w:rFonts w:ascii="Times New Roman" w:hAnsi="Times New Roman"/>
          <w:sz w:val="24"/>
          <w:szCs w:val="24"/>
        </w:rPr>
        <w:t xml:space="preserve">tüzük ile belirlenir” hükmünü haizdir. </w:t>
      </w:r>
    </w:p>
    <w:p w:rsidR="00553736" w:rsidRDefault="00553736" w:rsidP="00553736">
      <w:pPr>
        <w:spacing w:before="100" w:beforeAutospacing="1" w:after="100" w:afterAutospacing="1" w:line="360" w:lineRule="auto"/>
        <w:ind w:firstLine="708"/>
        <w:jc w:val="both"/>
        <w:rPr>
          <w:rFonts w:ascii="Times New Roman" w:hAnsi="Times New Roman"/>
          <w:sz w:val="24"/>
          <w:szCs w:val="24"/>
        </w:rPr>
      </w:pPr>
      <w:r w:rsidRPr="00921CF5">
        <w:rPr>
          <w:rFonts w:ascii="Times New Roman" w:hAnsi="Times New Roman"/>
          <w:sz w:val="24"/>
          <w:szCs w:val="24"/>
        </w:rPr>
        <w:t>Yeni Türk Ticaret Kanunu birçok alanda olduğu gibi</w:t>
      </w:r>
      <w:r w:rsidR="00395C11">
        <w:rPr>
          <w:rFonts w:ascii="Times New Roman" w:hAnsi="Times New Roman"/>
          <w:sz w:val="24"/>
          <w:szCs w:val="24"/>
        </w:rPr>
        <w:t>,</w:t>
      </w:r>
      <w:r w:rsidRPr="00921CF5">
        <w:rPr>
          <w:rFonts w:ascii="Times New Roman" w:hAnsi="Times New Roman"/>
          <w:sz w:val="24"/>
          <w:szCs w:val="24"/>
        </w:rPr>
        <w:t xml:space="preserve"> gemi sicili alanında da, </w:t>
      </w:r>
      <w:r w:rsidR="00C63C23" w:rsidRPr="00921CF5">
        <w:rPr>
          <w:rFonts w:ascii="Times New Roman" w:hAnsi="Times New Roman"/>
          <w:sz w:val="24"/>
          <w:szCs w:val="24"/>
        </w:rPr>
        <w:t>özellikle sicil</w:t>
      </w:r>
      <w:r w:rsidRPr="00921CF5">
        <w:rPr>
          <w:rFonts w:ascii="Times New Roman" w:hAnsi="Times New Roman"/>
          <w:bCs/>
          <w:sz w:val="24"/>
          <w:szCs w:val="24"/>
        </w:rPr>
        <w:t xml:space="preserve"> kayıtlarının elektronik ortamda tutulabilmesine</w:t>
      </w:r>
      <w:r w:rsidRPr="00921CF5">
        <w:rPr>
          <w:rFonts w:ascii="Times New Roman" w:hAnsi="Times New Roman"/>
          <w:sz w:val="24"/>
          <w:szCs w:val="24"/>
        </w:rPr>
        <w:t> imkân tanınmış olması gibi bir takım yenilikler getirmiştir. Bu nedenle Gemi</w:t>
      </w:r>
      <w:r>
        <w:rPr>
          <w:rFonts w:ascii="Times New Roman" w:hAnsi="Times New Roman"/>
          <w:sz w:val="24"/>
          <w:szCs w:val="24"/>
        </w:rPr>
        <w:t xml:space="preserve"> Sicil Tüzüğünün </w:t>
      </w:r>
      <w:r w:rsidR="00D92E21">
        <w:rPr>
          <w:rFonts w:ascii="Times New Roman" w:hAnsi="Times New Roman"/>
          <w:sz w:val="24"/>
          <w:szCs w:val="24"/>
        </w:rPr>
        <w:t>6102 sayılı</w:t>
      </w:r>
      <w:r>
        <w:rPr>
          <w:rFonts w:ascii="Times New Roman" w:hAnsi="Times New Roman"/>
          <w:sz w:val="24"/>
          <w:szCs w:val="24"/>
        </w:rPr>
        <w:t xml:space="preserve"> Kanuna göre </w:t>
      </w:r>
      <w:r w:rsidR="00060E93">
        <w:rPr>
          <w:rFonts w:ascii="Times New Roman" w:hAnsi="Times New Roman"/>
          <w:sz w:val="24"/>
          <w:szCs w:val="24"/>
        </w:rPr>
        <w:t>uyumlaştırılması</w:t>
      </w:r>
      <w:r>
        <w:rPr>
          <w:rFonts w:ascii="Times New Roman" w:hAnsi="Times New Roman"/>
          <w:sz w:val="24"/>
          <w:szCs w:val="24"/>
        </w:rPr>
        <w:t xml:space="preserve"> ve dilinin Türkçeleştirilmesi bakımından yenilenmesi ihtiyacı </w:t>
      </w:r>
      <w:r w:rsidR="00D92E21">
        <w:rPr>
          <w:rFonts w:ascii="Times New Roman" w:hAnsi="Times New Roman"/>
          <w:sz w:val="24"/>
          <w:szCs w:val="24"/>
        </w:rPr>
        <w:t>hâsıl olmuştur. Bununla b</w:t>
      </w:r>
      <w:r>
        <w:rPr>
          <w:rFonts w:ascii="Times New Roman" w:hAnsi="Times New Roman"/>
          <w:sz w:val="24"/>
          <w:szCs w:val="24"/>
        </w:rPr>
        <w:t>irlikte Tüzükte gemi sicilinin tutulmasına ilişkin usul ve esaslar ile mülkiyet ve mülkiyet dışındaki ayni ve şahsi hakları</w:t>
      </w:r>
      <w:bookmarkStart w:id="0" w:name="_GoBack"/>
      <w:bookmarkEnd w:id="0"/>
      <w:r>
        <w:rPr>
          <w:rFonts w:ascii="Times New Roman" w:hAnsi="Times New Roman"/>
          <w:sz w:val="24"/>
          <w:szCs w:val="24"/>
        </w:rPr>
        <w:t>n gemi siciline tescil edilme şartları, tescil, kayıtlı bilgilerin değişikliği, silinme ve düzeltme işlemleri düzenlenmesi amaçlanmıştır</w:t>
      </w:r>
    </w:p>
    <w:p w:rsidR="00553736" w:rsidRDefault="00553736" w:rsidP="00553736">
      <w:pPr>
        <w:pStyle w:val="Balk3"/>
        <w:spacing w:line="360" w:lineRule="auto"/>
        <w:ind w:firstLine="708"/>
        <w:jc w:val="both"/>
        <w:rPr>
          <w:b w:val="0"/>
          <w:sz w:val="24"/>
          <w:szCs w:val="24"/>
        </w:rPr>
      </w:pPr>
      <w:r>
        <w:rPr>
          <w:b w:val="0"/>
          <w:sz w:val="24"/>
          <w:szCs w:val="24"/>
        </w:rPr>
        <w:t xml:space="preserve">Tüzük taslağı beş bölümden oluşmaktadır. İlk bölümde tüzüğün amacı, kapsamı, dayandığı kanunlar ile tanımlar düzenlenmiştir. Bilindiği gibi gemi türlerine göre üç farklı sicil tutulmaktadır. </w:t>
      </w:r>
      <w:proofErr w:type="gramStart"/>
      <w:r>
        <w:rPr>
          <w:b w:val="0"/>
          <w:sz w:val="24"/>
          <w:szCs w:val="24"/>
        </w:rPr>
        <w:t>Taslak Tüzüğün hükümleri</w:t>
      </w:r>
      <w:r w:rsidR="00C63C23">
        <w:rPr>
          <w:b w:val="0"/>
          <w:sz w:val="24"/>
          <w:szCs w:val="24"/>
        </w:rPr>
        <w:t>,</w:t>
      </w:r>
      <w:r>
        <w:rPr>
          <w:b w:val="0"/>
          <w:sz w:val="24"/>
          <w:szCs w:val="24"/>
        </w:rPr>
        <w:t xml:space="preserve"> </w:t>
      </w:r>
      <w:r w:rsidR="00C63C23">
        <w:rPr>
          <w:b w:val="0"/>
          <w:sz w:val="24"/>
          <w:szCs w:val="24"/>
        </w:rPr>
        <w:t>bu sicillerden</w:t>
      </w:r>
      <w:r>
        <w:rPr>
          <w:b w:val="0"/>
          <w:sz w:val="24"/>
          <w:szCs w:val="24"/>
        </w:rPr>
        <w:t xml:space="preserve"> Milli Gemi Siciline göre hazırlanmış olup, kendi kanunu ve yönetmeliği olan Türk Uluslararası Gemi Sicili ile 655 sayılı Kanun Hükmünde Kararnamede düzenlenmiş olan ve aynı zamanda uygulama yönetmeliği bulunan Bağlama Kütüğüne, gemi sicili tanımında yer verilmemiş; ancak kendi mevzuatlarında hüküm bulunmayan hallerde diğer mevzuatlara göre daha genel ve kapsamlı hükümler taşıyan işbu Tüzüğün uygulanması amaçlanarak kapsam maddesinde bu sicillere yer verilmiştir.</w:t>
      </w:r>
      <w:proofErr w:type="gramEnd"/>
    </w:p>
    <w:p w:rsidR="00553736" w:rsidRDefault="00553736" w:rsidP="00553736">
      <w:pPr>
        <w:pStyle w:val="Balk3"/>
        <w:spacing w:line="360" w:lineRule="auto"/>
        <w:ind w:firstLine="708"/>
        <w:jc w:val="both"/>
        <w:rPr>
          <w:b w:val="0"/>
          <w:sz w:val="24"/>
          <w:szCs w:val="24"/>
        </w:rPr>
      </w:pPr>
      <w:r>
        <w:rPr>
          <w:b w:val="0"/>
          <w:sz w:val="24"/>
          <w:szCs w:val="24"/>
        </w:rPr>
        <w:lastRenderedPageBreak/>
        <w:t>Taslağın dayanak maddesinde gemi sicillerinin tutulmasına ilişkin hükümlerin Tüzükle düzenlenmesine ilişkin 6102 sayılı TTK ile gemi sicillerinin tutulmasına ilişkin görev ve sorumluluğun Ulaştırma, Denizcilik ve Haberleşme Bakanlığı, Deniz ve İçsular Düzenleme Genel Müdürlüğünde olduğunu düzenleyen 655 sayılı Kanun Hükmünde Kararname’ye yer verilmiştir.</w:t>
      </w:r>
    </w:p>
    <w:p w:rsidR="00553736" w:rsidRDefault="00553736" w:rsidP="00553736">
      <w:pPr>
        <w:pStyle w:val="Balk3"/>
        <w:spacing w:line="360" w:lineRule="auto"/>
        <w:ind w:firstLine="708"/>
        <w:jc w:val="both"/>
        <w:rPr>
          <w:b w:val="0"/>
          <w:sz w:val="24"/>
          <w:szCs w:val="24"/>
        </w:rPr>
      </w:pPr>
      <w:r>
        <w:rPr>
          <w:b w:val="0"/>
          <w:sz w:val="24"/>
          <w:szCs w:val="24"/>
        </w:rPr>
        <w:t xml:space="preserve">  İkinci bölümde; gemi sicilinin kurulacağı yer ve yetki alanı ile gemi sicili çalışanlarının yetki ve sorumluluk ile gemi sicilinin teşkilatlanması açıklanmış, belgelerin düzenlenmesine ilşkin genel hususlar düzenlenmiştir. Ayrıca  Gemi Sicil Bilgi Sistemi Programına ilişkin hükümler de bu bölümde yer almaktadır. </w:t>
      </w:r>
    </w:p>
    <w:p w:rsidR="00553736" w:rsidRPr="00501C59" w:rsidRDefault="00553736" w:rsidP="00553736">
      <w:pPr>
        <w:pStyle w:val="Balk3"/>
        <w:spacing w:line="360" w:lineRule="auto"/>
        <w:ind w:firstLine="708"/>
        <w:jc w:val="both"/>
        <w:rPr>
          <w:b w:val="0"/>
          <w:sz w:val="24"/>
          <w:szCs w:val="24"/>
        </w:rPr>
      </w:pPr>
      <w:r>
        <w:rPr>
          <w:b w:val="0"/>
          <w:sz w:val="24"/>
          <w:szCs w:val="24"/>
        </w:rPr>
        <w:t>Gemi sicillerinin, her ne kadar 6102 sayılı TTK uyarınca gemi sicil müdürlükleri eliyle tutulacağı belirtilmiş olsa da; sanraki ve daha özel olan,</w:t>
      </w:r>
      <w:r w:rsidRPr="00501C59">
        <w:rPr>
          <w:b w:val="0"/>
          <w:sz w:val="24"/>
          <w:szCs w:val="24"/>
        </w:rPr>
        <w:t xml:space="preserve"> 26/9/2011 tarihli ve 655 sayılı Ulaştırma, Denizcilik ve Haberleşme Bakanlığının Teşkilat ve Görevleri Hakkında Kanun Hükmünde Kararname </w:t>
      </w:r>
      <w:r>
        <w:rPr>
          <w:b w:val="0"/>
          <w:sz w:val="24"/>
          <w:szCs w:val="24"/>
        </w:rPr>
        <w:t>ile gemi sicil müdürlükleri, gemi sicil müdür ve memur kadroları kaldırılmıştır. Bakanlığımızın iradesi; gemi sicillerinin; Bakanlıkça belirlenen liman başkanlıkları bünyesinde, liman başkanı gözetiminde Bakanlıkça görevlendirilen personel eliyle tutulması yönündedir. Bunun en önemli nedeni 70 adet Liman Başkanlığı ile ülkemiz kıyılarının tamamında teşkilatlanmış Bakanlığın, gemi sicilinin tutulması için ayrıca teşkila</w:t>
      </w:r>
      <w:r w:rsidR="00C63C23">
        <w:rPr>
          <w:b w:val="0"/>
          <w:sz w:val="24"/>
          <w:szCs w:val="24"/>
        </w:rPr>
        <w:t>tlanmasının hem ülke kaynaklarının gereksiz kullanımının önüne geçmek</w:t>
      </w:r>
      <w:r>
        <w:rPr>
          <w:b w:val="0"/>
          <w:sz w:val="24"/>
          <w:szCs w:val="24"/>
        </w:rPr>
        <w:t xml:space="preserve"> hem de bürokrasiyi arttırması nedeniyle gerekli görülmemesidir. Tüzüğün yürürlüğe girmesiyle mevcut gemi sicil müdürlükleri</w:t>
      </w:r>
      <w:r w:rsidR="00D92E21">
        <w:rPr>
          <w:b w:val="0"/>
          <w:sz w:val="24"/>
          <w:szCs w:val="24"/>
        </w:rPr>
        <w:t>,</w:t>
      </w:r>
      <w:r>
        <w:rPr>
          <w:b w:val="0"/>
          <w:sz w:val="24"/>
          <w:szCs w:val="24"/>
        </w:rPr>
        <w:t xml:space="preserve"> hizmetlerini</w:t>
      </w:r>
      <w:r w:rsidR="00D92E21">
        <w:rPr>
          <w:b w:val="0"/>
          <w:sz w:val="24"/>
          <w:szCs w:val="24"/>
        </w:rPr>
        <w:t>,</w:t>
      </w:r>
      <w:r>
        <w:rPr>
          <w:b w:val="0"/>
          <w:sz w:val="24"/>
          <w:szCs w:val="24"/>
        </w:rPr>
        <w:t xml:space="preserve"> yürüttükleri liman başkanlıkları ile birleşerek hizmetler</w:t>
      </w:r>
      <w:r w:rsidR="00D92E21">
        <w:rPr>
          <w:b w:val="0"/>
          <w:sz w:val="24"/>
          <w:szCs w:val="24"/>
        </w:rPr>
        <w:t>in aksamadan devam etmesi sağlay</w:t>
      </w:r>
      <w:r>
        <w:rPr>
          <w:b w:val="0"/>
          <w:sz w:val="24"/>
          <w:szCs w:val="24"/>
        </w:rPr>
        <w:t xml:space="preserve">acak, bunun yanısıra ileride gerçekleştirilmesi planlanan, uzman personel yetiştirilmek suretiyle daha fazla liman başkanlığı Bakanlığımızca sicil limanı olarak belirlenerek hizmetin hizmet alanlara </w:t>
      </w:r>
      <w:r w:rsidR="00C63C23">
        <w:rPr>
          <w:b w:val="0"/>
          <w:sz w:val="24"/>
          <w:szCs w:val="24"/>
        </w:rPr>
        <w:t>yerinde</w:t>
      </w:r>
      <w:r>
        <w:rPr>
          <w:b w:val="0"/>
          <w:sz w:val="24"/>
          <w:szCs w:val="24"/>
        </w:rPr>
        <w:t xml:space="preserve"> verilebilmesi sağlanması yönünde kolaylık sağlayacaktır.</w:t>
      </w:r>
    </w:p>
    <w:p w:rsidR="00553736" w:rsidRDefault="00D92E21" w:rsidP="00553736">
      <w:pPr>
        <w:pStyle w:val="Balk3"/>
        <w:spacing w:line="360" w:lineRule="auto"/>
        <w:ind w:firstLine="708"/>
        <w:jc w:val="both"/>
        <w:rPr>
          <w:b w:val="0"/>
          <w:sz w:val="24"/>
          <w:szCs w:val="24"/>
        </w:rPr>
      </w:pPr>
      <w:r>
        <w:rPr>
          <w:b w:val="0"/>
          <w:sz w:val="24"/>
          <w:szCs w:val="24"/>
        </w:rPr>
        <w:t>Aynı</w:t>
      </w:r>
      <w:r w:rsidR="00553736">
        <w:rPr>
          <w:b w:val="0"/>
          <w:sz w:val="24"/>
          <w:szCs w:val="24"/>
        </w:rPr>
        <w:t xml:space="preserve"> bölümde Gemi Sicil Bilgi Sistemi Programına ilişkin hükümler de yer almaktadır.</w:t>
      </w:r>
      <w:r w:rsidR="00553736" w:rsidRPr="00A851DB">
        <w:rPr>
          <w:b w:val="0"/>
          <w:sz w:val="24"/>
          <w:szCs w:val="24"/>
        </w:rPr>
        <w:t xml:space="preserve"> </w:t>
      </w:r>
      <w:r w:rsidR="00553736">
        <w:rPr>
          <w:b w:val="0"/>
          <w:sz w:val="24"/>
          <w:szCs w:val="24"/>
        </w:rPr>
        <w:t xml:space="preserve">Gemi Sicil Bilgi Sistemi Programı, gemi siciline kayıt ve tescilin yapıldığı, sicil bilgilerinin elektronik ortamda tutulduğu programın adıdır. Bu program </w:t>
      </w:r>
      <w:r w:rsidR="00C63C23">
        <w:rPr>
          <w:b w:val="0"/>
          <w:sz w:val="24"/>
          <w:szCs w:val="24"/>
        </w:rPr>
        <w:t>hâlihazırda</w:t>
      </w:r>
      <w:r w:rsidR="00553736">
        <w:rPr>
          <w:b w:val="0"/>
          <w:sz w:val="24"/>
          <w:szCs w:val="24"/>
        </w:rPr>
        <w:t xml:space="preserve"> mevcut olup işlemler, defterlerin </w:t>
      </w:r>
      <w:r w:rsidR="00C63C23">
        <w:rPr>
          <w:b w:val="0"/>
          <w:sz w:val="24"/>
          <w:szCs w:val="24"/>
        </w:rPr>
        <w:t>yanı sıra</w:t>
      </w:r>
      <w:r w:rsidR="00553736">
        <w:rPr>
          <w:b w:val="0"/>
          <w:sz w:val="24"/>
          <w:szCs w:val="24"/>
        </w:rPr>
        <w:t xml:space="preserve"> bu program üzerinden</w:t>
      </w:r>
      <w:r w:rsidR="00C63C23">
        <w:rPr>
          <w:b w:val="0"/>
          <w:sz w:val="24"/>
          <w:szCs w:val="24"/>
        </w:rPr>
        <w:t xml:space="preserve"> de</w:t>
      </w:r>
      <w:r w:rsidR="00553736">
        <w:rPr>
          <w:b w:val="0"/>
          <w:sz w:val="24"/>
          <w:szCs w:val="24"/>
        </w:rPr>
        <w:t xml:space="preserve"> gerçekleştirilmektedir. Türk Ticaret Kanun</w:t>
      </w:r>
      <w:r w:rsidR="00C63C23">
        <w:rPr>
          <w:b w:val="0"/>
          <w:sz w:val="24"/>
          <w:szCs w:val="24"/>
        </w:rPr>
        <w:t>un</w:t>
      </w:r>
      <w:r w:rsidR="00553736">
        <w:rPr>
          <w:b w:val="0"/>
          <w:sz w:val="24"/>
          <w:szCs w:val="24"/>
        </w:rPr>
        <w:t xml:space="preserve">da sicil kayıtlarının sadece elektronik ortamda tutulmasına ilişkin bir engel olmadığından modern olmayan defter tutma yöntemi bırakılarak tüm kayıtların elektronik ortamada </w:t>
      </w:r>
      <w:r w:rsidR="00553736" w:rsidRPr="00A851DB">
        <w:rPr>
          <w:b w:val="0"/>
          <w:sz w:val="24"/>
          <w:szCs w:val="24"/>
        </w:rPr>
        <w:t>merkezi bir yapıda güncel olarak tutulması ve bu kayıtlara elektronik ortamda eri</w:t>
      </w:r>
      <w:r w:rsidR="00553736">
        <w:rPr>
          <w:b w:val="0"/>
          <w:sz w:val="24"/>
          <w:szCs w:val="24"/>
        </w:rPr>
        <w:t>ş</w:t>
      </w:r>
      <w:r w:rsidR="00553736" w:rsidRPr="00A851DB">
        <w:rPr>
          <w:b w:val="0"/>
          <w:sz w:val="24"/>
          <w:szCs w:val="24"/>
        </w:rPr>
        <w:t>im imkânı</w:t>
      </w:r>
      <w:r w:rsidR="00553736">
        <w:rPr>
          <w:b w:val="0"/>
          <w:sz w:val="24"/>
          <w:szCs w:val="24"/>
        </w:rPr>
        <w:t>nın</w:t>
      </w:r>
      <w:r w:rsidR="00553736" w:rsidRPr="00A851DB">
        <w:rPr>
          <w:b w:val="0"/>
          <w:sz w:val="24"/>
          <w:szCs w:val="24"/>
        </w:rPr>
        <w:t xml:space="preserve"> sağlaya</w:t>
      </w:r>
      <w:r w:rsidR="00553736">
        <w:rPr>
          <w:b w:val="0"/>
          <w:sz w:val="24"/>
          <w:szCs w:val="24"/>
        </w:rPr>
        <w:t xml:space="preserve">nması amaçlanmıştır. Sistem bu nedenle oluşturulmuştur. </w:t>
      </w:r>
    </w:p>
    <w:p w:rsidR="00553736" w:rsidRPr="0094622A" w:rsidRDefault="00553736" w:rsidP="00D92E21">
      <w:pPr>
        <w:pStyle w:val="Balk3"/>
        <w:spacing w:line="360" w:lineRule="auto"/>
        <w:ind w:firstLine="708"/>
        <w:jc w:val="both"/>
        <w:rPr>
          <w:b w:val="0"/>
          <w:sz w:val="24"/>
          <w:szCs w:val="24"/>
        </w:rPr>
      </w:pPr>
      <w:r>
        <w:rPr>
          <w:b w:val="0"/>
          <w:sz w:val="24"/>
          <w:szCs w:val="24"/>
        </w:rPr>
        <w:lastRenderedPageBreak/>
        <w:t xml:space="preserve">Üçüncü bölümde ise </w:t>
      </w:r>
      <w:r w:rsidRPr="0094622A">
        <w:rPr>
          <w:b w:val="0"/>
          <w:sz w:val="24"/>
          <w:szCs w:val="24"/>
        </w:rPr>
        <w:t>mülkiyet ve mülkiyet dışındaki ayni ve şahsi hakların gemi siciline tescil edilme şartları, kayıt usulü, gemi tasdiknamesinin düzenlenmesi, geçici bayrak, kayıtlı bilgilerin değişikliği, silinme işlemleri gibi hususlar açıklanmıştır.</w:t>
      </w:r>
      <w:r>
        <w:rPr>
          <w:b w:val="0"/>
          <w:sz w:val="24"/>
          <w:szCs w:val="24"/>
        </w:rPr>
        <w:t xml:space="preserve"> Bu hususlar detaylı olarak Türk Ticaret Kanununda yer aldığından, tekrara düşmemek adına atıf yapmakla yetinilmiş, sadece </w:t>
      </w:r>
      <w:proofErr w:type="spellStart"/>
      <w:r>
        <w:rPr>
          <w:b w:val="0"/>
          <w:sz w:val="24"/>
          <w:szCs w:val="24"/>
        </w:rPr>
        <w:t>Sicil’de</w:t>
      </w:r>
      <w:proofErr w:type="spellEnd"/>
      <w:r>
        <w:rPr>
          <w:b w:val="0"/>
          <w:sz w:val="24"/>
          <w:szCs w:val="24"/>
        </w:rPr>
        <w:t xml:space="preserve"> yapılacak işlemler açıklanmıştır</w:t>
      </w:r>
      <w:r w:rsidRPr="0094622A">
        <w:rPr>
          <w:b w:val="0"/>
          <w:sz w:val="24"/>
          <w:szCs w:val="24"/>
        </w:rPr>
        <w:t>. Dördüncü bölümde</w:t>
      </w:r>
      <w:r>
        <w:rPr>
          <w:b w:val="0"/>
          <w:sz w:val="24"/>
          <w:szCs w:val="24"/>
        </w:rPr>
        <w:t xml:space="preserve"> ise </w:t>
      </w:r>
      <w:r w:rsidRPr="0094622A">
        <w:rPr>
          <w:b w:val="0"/>
          <w:sz w:val="24"/>
          <w:szCs w:val="24"/>
        </w:rPr>
        <w:t xml:space="preserve">yapı halinde gemilere özgü sicile </w:t>
      </w:r>
      <w:r>
        <w:rPr>
          <w:b w:val="0"/>
          <w:sz w:val="24"/>
          <w:szCs w:val="24"/>
        </w:rPr>
        <w:t>ilişkin işlemler düzenlenmiş olup, bu husus da Kanunda detaylı olarak açıklandığı için aynı şekilde Kanun maddelerine atıf yapılarak Sicilde yapılacak işlemler üzerinde durulmuştur.</w:t>
      </w:r>
    </w:p>
    <w:p w:rsidR="00553736" w:rsidRPr="00F14195" w:rsidRDefault="00553736" w:rsidP="00553736">
      <w:pPr>
        <w:pStyle w:val="Balk3"/>
        <w:spacing w:line="360" w:lineRule="auto"/>
        <w:ind w:firstLine="708"/>
        <w:jc w:val="both"/>
        <w:rPr>
          <w:b w:val="0"/>
          <w:sz w:val="24"/>
          <w:szCs w:val="24"/>
        </w:rPr>
      </w:pPr>
      <w:r w:rsidRPr="00F14195">
        <w:rPr>
          <w:b w:val="0"/>
          <w:sz w:val="24"/>
          <w:szCs w:val="24"/>
        </w:rPr>
        <w:t xml:space="preserve">Çeşitli ve Son hükümler başlıklı beşinci bölümde ise gemi adı, bayrak çekme, geminin sicil kayıtları, kayıtların düzeltilmesi, bilgi paylaşımına ilişkin hükümlerle sicil kayıtlarının GESBİS’e aktarılmasına ilişkin geçici madde ile yürürlük ve yürütme maddeleri düzenlenmiştir. </w:t>
      </w:r>
    </w:p>
    <w:p w:rsidR="00553736" w:rsidRPr="00F14195" w:rsidRDefault="00553736" w:rsidP="00553736">
      <w:pPr>
        <w:pStyle w:val="Balk3"/>
        <w:spacing w:line="360" w:lineRule="auto"/>
        <w:ind w:firstLine="708"/>
        <w:jc w:val="both"/>
        <w:rPr>
          <w:b w:val="0"/>
          <w:sz w:val="24"/>
          <w:szCs w:val="24"/>
        </w:rPr>
      </w:pPr>
      <w:r w:rsidRPr="00F14195">
        <w:rPr>
          <w:b w:val="0"/>
          <w:sz w:val="24"/>
          <w:szCs w:val="24"/>
        </w:rPr>
        <w:t>Bu bölümde gemi adına ilişkin Kanun hükmü açıklanmış, gemi adının gemi üzerine yazılmasına ilişkin usul detaylandırılmıştır. Yine bu bölümde takyidat bilgileri hariç tutularak GESBİS’de bulunan bilgilerin, sicillerin aleniliği ilkesi gereğince internet ortamında yayımlanması, böylece geminin özellikleriyle gemi üzerindeki mülkiyete ilişkin bilgilerin sicil limanına gelmeden de görülebilmesinin sağlanması amaçlanmıştır.</w:t>
      </w:r>
    </w:p>
    <w:p w:rsidR="00AE0AD7" w:rsidRDefault="00553736" w:rsidP="00553736">
      <w:pPr>
        <w:pStyle w:val="Balk3"/>
        <w:spacing w:line="360" w:lineRule="auto"/>
        <w:ind w:firstLine="708"/>
        <w:jc w:val="both"/>
        <w:rPr>
          <w:b w:val="0"/>
          <w:sz w:val="24"/>
          <w:szCs w:val="24"/>
        </w:rPr>
      </w:pPr>
      <w:r w:rsidRPr="00F14195">
        <w:rPr>
          <w:b w:val="0"/>
          <w:sz w:val="24"/>
          <w:szCs w:val="24"/>
        </w:rPr>
        <w:t xml:space="preserve">Bilgi paylaşımına ilişkin maddede ise 6108 sayılı Kanun veya kendi özel kanunları uyarınca ödeme emri gönderme, haciz koyma veya kaldırma gibi işlemleri yapma yetkisine sahip kurumlara GESBİS’te işlem yapma yetkisi verilmesinin sağlanması amaçlanmıştır. </w:t>
      </w:r>
    </w:p>
    <w:p w:rsidR="00C63C23" w:rsidRDefault="00C63C23" w:rsidP="00553736">
      <w:pPr>
        <w:pStyle w:val="Balk3"/>
        <w:spacing w:line="360" w:lineRule="auto"/>
        <w:ind w:firstLine="708"/>
        <w:jc w:val="both"/>
        <w:rPr>
          <w:b w:val="0"/>
          <w:sz w:val="24"/>
          <w:szCs w:val="24"/>
        </w:rPr>
      </w:pPr>
    </w:p>
    <w:sectPr w:rsidR="00C63C23" w:rsidSect="009238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CC" w:rsidRDefault="001A06CC" w:rsidP="004732A7">
      <w:pPr>
        <w:spacing w:after="0" w:line="240" w:lineRule="auto"/>
      </w:pPr>
      <w:r>
        <w:separator/>
      </w:r>
    </w:p>
  </w:endnote>
  <w:endnote w:type="continuationSeparator" w:id="0">
    <w:p w:rsidR="001A06CC" w:rsidRDefault="001A06CC" w:rsidP="0047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712"/>
      <w:docPartObj>
        <w:docPartGallery w:val="Page Numbers (Bottom of Page)"/>
        <w:docPartUnique/>
      </w:docPartObj>
    </w:sdtPr>
    <w:sdtEndPr/>
    <w:sdtContent>
      <w:p w:rsidR="004732A7" w:rsidRDefault="00B85FB7">
        <w:pPr>
          <w:pStyle w:val="Altbilgi"/>
          <w:jc w:val="right"/>
        </w:pPr>
        <w:r>
          <w:fldChar w:fldCharType="begin"/>
        </w:r>
        <w:r>
          <w:instrText xml:space="preserve"> PAGE   \* MERGEFORMAT </w:instrText>
        </w:r>
        <w:r>
          <w:fldChar w:fldCharType="separate"/>
        </w:r>
        <w:r w:rsidR="00A82E5D">
          <w:rPr>
            <w:noProof/>
          </w:rPr>
          <w:t>2</w:t>
        </w:r>
        <w:r>
          <w:rPr>
            <w:noProof/>
          </w:rPr>
          <w:fldChar w:fldCharType="end"/>
        </w:r>
      </w:p>
    </w:sdtContent>
  </w:sdt>
  <w:p w:rsidR="004732A7" w:rsidRDefault="004732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CC" w:rsidRDefault="001A06CC" w:rsidP="004732A7">
      <w:pPr>
        <w:spacing w:after="0" w:line="240" w:lineRule="auto"/>
      </w:pPr>
      <w:r>
        <w:separator/>
      </w:r>
    </w:p>
  </w:footnote>
  <w:footnote w:type="continuationSeparator" w:id="0">
    <w:p w:rsidR="001A06CC" w:rsidRDefault="001A06CC" w:rsidP="00473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0899"/>
    <w:rsid w:val="00060E93"/>
    <w:rsid w:val="001A06CC"/>
    <w:rsid w:val="001F70C7"/>
    <w:rsid w:val="0030099F"/>
    <w:rsid w:val="00302BE4"/>
    <w:rsid w:val="00346A45"/>
    <w:rsid w:val="00395C11"/>
    <w:rsid w:val="004072F3"/>
    <w:rsid w:val="004732A7"/>
    <w:rsid w:val="00553736"/>
    <w:rsid w:val="00580D8E"/>
    <w:rsid w:val="005F37FD"/>
    <w:rsid w:val="006A697A"/>
    <w:rsid w:val="00703A1A"/>
    <w:rsid w:val="00866C86"/>
    <w:rsid w:val="008A0899"/>
    <w:rsid w:val="00923872"/>
    <w:rsid w:val="00A82E5D"/>
    <w:rsid w:val="00AE0AD7"/>
    <w:rsid w:val="00B85FB7"/>
    <w:rsid w:val="00BE7A35"/>
    <w:rsid w:val="00C63C23"/>
    <w:rsid w:val="00D36048"/>
    <w:rsid w:val="00D92E21"/>
    <w:rsid w:val="00E47453"/>
    <w:rsid w:val="00FC3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6"/>
    <w:rPr>
      <w:rFonts w:ascii="Calibri" w:eastAsia="Calibri" w:hAnsi="Calibri" w:cs="Times New Roman"/>
    </w:rPr>
  </w:style>
  <w:style w:type="paragraph" w:styleId="Balk3">
    <w:name w:val="heading 3"/>
    <w:basedOn w:val="Normal"/>
    <w:link w:val="Balk3Char"/>
    <w:uiPriority w:val="99"/>
    <w:qFormat/>
    <w:rsid w:val="006A697A"/>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0A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9"/>
    <w:rsid w:val="006A697A"/>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semiHidden/>
    <w:unhideWhenUsed/>
    <w:rsid w:val="004732A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32A7"/>
    <w:rPr>
      <w:rFonts w:ascii="Calibri" w:eastAsia="Calibri" w:hAnsi="Calibri" w:cs="Times New Roman"/>
    </w:rPr>
  </w:style>
  <w:style w:type="paragraph" w:styleId="Altbilgi">
    <w:name w:val="footer"/>
    <w:basedOn w:val="Normal"/>
    <w:link w:val="AltbilgiChar"/>
    <w:uiPriority w:val="99"/>
    <w:unhideWhenUsed/>
    <w:rsid w:val="00473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32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C19E4-3FA2-40E8-9087-00B79F3B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1009</Words>
  <Characters>5757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nesra</dc:creator>
  <cp:lastModifiedBy>Nesra DOĞAN</cp:lastModifiedBy>
  <cp:revision>9</cp:revision>
  <cp:lastPrinted>2013-07-04T08:22:00Z</cp:lastPrinted>
  <dcterms:created xsi:type="dcterms:W3CDTF">2013-01-04T21:36:00Z</dcterms:created>
  <dcterms:modified xsi:type="dcterms:W3CDTF">2013-07-18T12:21:00Z</dcterms:modified>
</cp:coreProperties>
</file>